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343B" w14:textId="77777777" w:rsidR="00AC0AF9" w:rsidRDefault="00AC0AF9" w:rsidP="00AC2B53">
      <w:pPr>
        <w:pStyle w:val="Textkrper3"/>
        <w:spacing w:after="0" w:line="360" w:lineRule="auto"/>
        <w:rPr>
          <w:rFonts w:ascii="Arial" w:hAnsi="Arial"/>
          <w:sz w:val="36"/>
          <w:szCs w:val="36"/>
        </w:rPr>
      </w:pPr>
    </w:p>
    <w:p w14:paraId="76EE34BB" w14:textId="77777777" w:rsidR="00050B46" w:rsidRDefault="0092286C" w:rsidP="00AC2B53">
      <w:pPr>
        <w:pStyle w:val="Textkrper3"/>
        <w:spacing w:after="0" w:line="36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Nowy HIT HT </w:t>
      </w:r>
    </w:p>
    <w:p w14:paraId="757D981D" w14:textId="14009F5B" w:rsidR="0092286C" w:rsidRPr="00F22991" w:rsidRDefault="0092286C" w:rsidP="00AC2B53">
      <w:pPr>
        <w:pStyle w:val="Textkrper3"/>
        <w:spacing w:after="0"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Duża wydajność z małymi ciągnikami</w:t>
      </w:r>
    </w:p>
    <w:p w14:paraId="1B87D5DA" w14:textId="03F0B79D" w:rsidR="00F22991" w:rsidRDefault="00F22991" w:rsidP="00AC2B53">
      <w:pPr>
        <w:pStyle w:val="Textkrper3"/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Przetrząsacze składane w poziomie teraz mogą więcej</w:t>
      </w:r>
    </w:p>
    <w:p w14:paraId="44C0B146" w14:textId="77777777" w:rsidR="00AC0AF9" w:rsidRPr="00F22991" w:rsidRDefault="00AC0AF9" w:rsidP="00AC2B53">
      <w:pPr>
        <w:pStyle w:val="Textkrper3"/>
        <w:spacing w:after="0" w:line="360" w:lineRule="auto"/>
        <w:rPr>
          <w:rFonts w:ascii="Arial" w:hAnsi="Arial" w:cs="Arial"/>
          <w:sz w:val="32"/>
          <w:szCs w:val="32"/>
        </w:rPr>
      </w:pPr>
    </w:p>
    <w:p w14:paraId="27E506F7" w14:textId="2F5DB494" w:rsidR="00F22991" w:rsidRPr="00AC0AF9" w:rsidRDefault="00F22991" w:rsidP="00AC0AF9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Nowe, ciągane przetrząsacze </w:t>
      </w:r>
      <w:proofErr w:type="spellStart"/>
      <w:r>
        <w:rPr>
          <w:rFonts w:ascii="Arial" w:hAnsi="Arial"/>
          <w:sz w:val="24"/>
          <w:szCs w:val="24"/>
        </w:rPr>
        <w:t>Pöttinger</w:t>
      </w:r>
      <w:proofErr w:type="spellEnd"/>
      <w:r>
        <w:rPr>
          <w:rFonts w:ascii="Arial" w:hAnsi="Arial"/>
          <w:sz w:val="24"/>
          <w:szCs w:val="24"/>
        </w:rPr>
        <w:t xml:space="preserve"> HIT HT o szerokościach roboczych od 8,60 do 17,00 m (wg DIN) gwarantują maksymalną niezawodność, komfort i wydajność pracy. Teraz </w:t>
      </w:r>
      <w:r w:rsidR="00AC0AF9">
        <w:rPr>
          <w:rFonts w:ascii="Arial" w:hAnsi="Arial"/>
          <w:sz w:val="24"/>
          <w:szCs w:val="24"/>
        </w:rPr>
        <w:t>również</w:t>
      </w:r>
      <w:r>
        <w:rPr>
          <w:rFonts w:ascii="Arial" w:hAnsi="Arial"/>
          <w:sz w:val="24"/>
          <w:szCs w:val="24"/>
        </w:rPr>
        <w:t xml:space="preserve"> małe ciągniki mogą się wykazać w pracy na dużych powierzchniach: zapotrzebowanie na moc jest niewielkie, a dzięki ciąganej konstrukcji siła udźwigu ciągnika jest zbędna. </w:t>
      </w:r>
      <w:r w:rsidR="00AC0AF9">
        <w:rPr>
          <w:rFonts w:ascii="Arial" w:hAnsi="Arial"/>
          <w:sz w:val="24"/>
          <w:szCs w:val="24"/>
        </w:rPr>
        <w:t>Modele</w:t>
      </w:r>
      <w:r>
        <w:rPr>
          <w:rFonts w:ascii="Arial" w:hAnsi="Arial"/>
          <w:sz w:val="24"/>
          <w:szCs w:val="24"/>
        </w:rPr>
        <w:t xml:space="preserve"> HIT HT 8680, HIT HT 11100, HIT HT 13120, HIT HT 17160 zapewniają najwyższą jakość przetrząsania wszystkich rodzajów paszy przez karuzele małej średnicy, 1,42 m i sześć łukowatych ramion palców. Nowe przetrząsacze przeznaczone do pracy na dużych areałach </w:t>
      </w:r>
      <w:r w:rsidR="00AC0AF9">
        <w:rPr>
          <w:rFonts w:ascii="Arial" w:hAnsi="Arial"/>
          <w:sz w:val="24"/>
          <w:szCs w:val="24"/>
        </w:rPr>
        <w:t>dzięki</w:t>
      </w:r>
      <w:r>
        <w:rPr>
          <w:rFonts w:ascii="Arial" w:hAnsi="Arial"/>
          <w:sz w:val="24"/>
          <w:szCs w:val="24"/>
        </w:rPr>
        <w:t xml:space="preserve"> nowemu design cieszą również atrakcyjnym wyglądem. </w:t>
      </w:r>
    </w:p>
    <w:p w14:paraId="17AFE4D4" w14:textId="77777777" w:rsidR="00050B46" w:rsidRDefault="00050B46" w:rsidP="004627DF">
      <w:pPr>
        <w:spacing w:line="360" w:lineRule="auto"/>
        <w:jc w:val="both"/>
        <w:rPr>
          <w:rFonts w:ascii="Arial" w:hAnsi="Arial"/>
          <w:b/>
          <w:bCs/>
        </w:rPr>
      </w:pPr>
    </w:p>
    <w:p w14:paraId="53622989" w14:textId="2B69DF7F" w:rsidR="005A7337" w:rsidRPr="005A7337" w:rsidRDefault="005A7337" w:rsidP="004627D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Optymalne rozłożenie ciężaru</w:t>
      </w:r>
    </w:p>
    <w:p w14:paraId="67EF73B7" w14:textId="38E54C96" w:rsidR="00AB1C12" w:rsidRPr="00AC0AF9" w:rsidRDefault="005A7337" w:rsidP="004627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W ciąganych przetrząsaczach HIT HT podwozie prowadzi karuzele i niesie ramę. Dzięki temu wewnętrzne karuzele podczas pracy nie muszą dźwigać dodatkowego ciężaru. Ciężar jest równomiernie rozłożony na wszystkie koła karuzeli i przez to wysokość robocza jest równa na całej szerokości roboczej.</w:t>
      </w:r>
    </w:p>
    <w:p w14:paraId="26F51362" w14:textId="77777777" w:rsidR="00050B46" w:rsidRDefault="00050B46" w:rsidP="004627DF">
      <w:pPr>
        <w:spacing w:line="360" w:lineRule="auto"/>
        <w:jc w:val="both"/>
        <w:rPr>
          <w:rFonts w:ascii="Arial" w:hAnsi="Arial"/>
          <w:b/>
          <w:bCs/>
        </w:rPr>
      </w:pPr>
    </w:p>
    <w:p w14:paraId="44EBF61C" w14:textId="51EA5CC0" w:rsidR="00F22991" w:rsidRPr="00FC600C" w:rsidRDefault="00FC600C" w:rsidP="004627D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Wysoki komfort obsługi</w:t>
      </w:r>
    </w:p>
    <w:p w14:paraId="003A816F" w14:textId="720A3FBE" w:rsidR="00FC600C" w:rsidRDefault="00FC600C" w:rsidP="004627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Właściwe oddalenie karuzeli od podłoża zapewnia ochronę runi i czysty zbiór paszy. Łatwo dostępna korba do regulacji pozwala na szybkie i centralne przestawienie wysokości. Nowością w HIT HT jest opcjonalne wyposażenie w hydrauliczną regulację wysokości pracy, która jest obsługiwana z kabiny ciągnika. Przejrzysta skala pokazuje ustawioną wysokość roboczą. Tak wygląda maksymalny komfort obsługi.</w:t>
      </w:r>
    </w:p>
    <w:p w14:paraId="0E3C53FD" w14:textId="412A29FD" w:rsidR="00FC600C" w:rsidRDefault="00FC600C" w:rsidP="004627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W modelach z hydrauliczną regulacją wysokości położenia karuzeli, </w:t>
      </w:r>
      <w:r w:rsidR="00AC0AF9">
        <w:rPr>
          <w:rFonts w:ascii="Arial" w:hAnsi="Arial"/>
        </w:rPr>
        <w:t>elektryczny</w:t>
      </w:r>
      <w:r>
        <w:rPr>
          <w:rFonts w:ascii="Arial" w:hAnsi="Arial"/>
        </w:rPr>
        <w:t xml:space="preserve"> sterownik preselekcji BASIC CONTROL od niedawna stanowi wyposażenie standardowe. Narzędzie to </w:t>
      </w:r>
      <w:r w:rsidR="00AC0AF9">
        <w:rPr>
          <w:rFonts w:ascii="Arial" w:hAnsi="Arial"/>
        </w:rPr>
        <w:t>pozwala</w:t>
      </w:r>
      <w:r>
        <w:rPr>
          <w:rFonts w:ascii="Arial" w:hAnsi="Arial"/>
        </w:rPr>
        <w:t xml:space="preserve"> na </w:t>
      </w:r>
      <w:r w:rsidR="00AC0AF9">
        <w:rPr>
          <w:rFonts w:ascii="Arial" w:hAnsi="Arial"/>
        </w:rPr>
        <w:t>obsługę</w:t>
      </w:r>
      <w:r>
        <w:rPr>
          <w:rFonts w:ascii="Arial" w:hAnsi="Arial"/>
        </w:rPr>
        <w:t xml:space="preserve"> funkcji składania do transportu, ustawienia wysokości pracy i przetrząsania na skrajach. Do obsługi potrzebny jest tylko jeden zawór dwustronnego działania. </w:t>
      </w:r>
    </w:p>
    <w:p w14:paraId="3B0D2610" w14:textId="77777777" w:rsidR="00050B46" w:rsidRDefault="00050B46" w:rsidP="004627DF">
      <w:pPr>
        <w:spacing w:line="360" w:lineRule="auto"/>
        <w:jc w:val="both"/>
        <w:rPr>
          <w:rFonts w:ascii="Arial" w:hAnsi="Arial"/>
          <w:b/>
          <w:bCs/>
        </w:rPr>
      </w:pPr>
    </w:p>
    <w:p w14:paraId="0822E5E8" w14:textId="22F56414" w:rsidR="008E6F49" w:rsidRDefault="008E6F49" w:rsidP="004627D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Praca aż po samą granicę</w:t>
      </w:r>
    </w:p>
    <w:p w14:paraId="34FC0A1E" w14:textId="4FB7E085" w:rsidR="007A72FD" w:rsidRPr="00AC0AF9" w:rsidRDefault="008E6F49" w:rsidP="00AC0AF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Do przetrząsania na granicy pola obydwie prawe karuzele zewnętrzne są hydraulicznie (</w:t>
      </w:r>
      <w:r w:rsidR="00AC0AF9">
        <w:rPr>
          <w:rFonts w:ascii="Arial" w:hAnsi="Arial"/>
        </w:rPr>
        <w:t>opcja</w:t>
      </w:r>
      <w:r>
        <w:rPr>
          <w:rFonts w:ascii="Arial" w:hAnsi="Arial"/>
        </w:rPr>
        <w:t>) wychylane po skosie w tył o kąt 15 stopni. Skośnie ustawione karuzele rozdzielają paszę bez tworzenia pokosu, równomiernie w kierunku skoszonej powierzchni. Od sąsiadujących pól jeden pas pozostaje wolny. Karuzele mogą być przestawiane wygodnie z kabiny ciągnika przez siłownik hydrauliczny podwójnego działania.</w:t>
      </w:r>
    </w:p>
    <w:p w14:paraId="1DC4045A" w14:textId="77777777" w:rsidR="00050B46" w:rsidRDefault="00050B46" w:rsidP="004661A4">
      <w:pPr>
        <w:spacing w:line="360" w:lineRule="auto"/>
        <w:jc w:val="both"/>
        <w:rPr>
          <w:rFonts w:ascii="Arial" w:hAnsi="Arial"/>
          <w:b/>
          <w:bCs/>
        </w:rPr>
      </w:pPr>
    </w:p>
    <w:p w14:paraId="7D922462" w14:textId="027A02A4" w:rsidR="009F28CD" w:rsidRDefault="004661A4" w:rsidP="004661A4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Wyrafinowana kinematyka podnoszenia</w:t>
      </w:r>
    </w:p>
    <w:p w14:paraId="62501475" w14:textId="5C2D39D6" w:rsidR="004661A4" w:rsidRPr="00AC0AF9" w:rsidRDefault="004661A4" w:rsidP="00AC0AF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Przeznaczone do pracy na dużych powierzchniach przetrząsacze HIT HT robią wrażenie wyjątkową techniką podnoszenia LIFTMATIC PLUS. Przy pomocy zaworu jednostronnego działania karuzele przez prowadzenie przez kulisę są ustawiane w pozycji poziomej i następnie unoszone do góry. Taki mechanizm zapobiega uderzaniu i drapaniu ziemi przez palce. Ponadto LIFTMATIC PLUS redukuje obciążenie palców, co wydłuża czas ich </w:t>
      </w:r>
      <w:r w:rsidR="00AC0AF9">
        <w:rPr>
          <w:rFonts w:ascii="Arial" w:hAnsi="Arial"/>
        </w:rPr>
        <w:t>eksploatacja</w:t>
      </w:r>
      <w:r>
        <w:rPr>
          <w:rFonts w:ascii="Arial" w:hAnsi="Arial"/>
        </w:rPr>
        <w:t xml:space="preserve"> i zwiększa ich niezawodność. </w:t>
      </w:r>
    </w:p>
    <w:p w14:paraId="6D0D010E" w14:textId="77777777" w:rsidR="00050B46" w:rsidRDefault="00050B46" w:rsidP="004661A4">
      <w:pPr>
        <w:spacing w:line="360" w:lineRule="auto"/>
        <w:ind w:right="57"/>
        <w:jc w:val="both"/>
        <w:rPr>
          <w:rFonts w:ascii="Arial" w:hAnsi="Arial"/>
          <w:b/>
          <w:bCs/>
        </w:rPr>
      </w:pPr>
    </w:p>
    <w:p w14:paraId="0360A6D5" w14:textId="03E7C213" w:rsidR="008E6F49" w:rsidRPr="008E6F49" w:rsidRDefault="008E6F49" w:rsidP="004661A4">
      <w:pPr>
        <w:spacing w:line="360" w:lineRule="auto"/>
        <w:ind w:right="57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Niezawodne serce maszyny DYNATECH</w:t>
      </w:r>
    </w:p>
    <w:p w14:paraId="078A1E0E" w14:textId="6AA125FA" w:rsidR="004661A4" w:rsidRPr="004661A4" w:rsidRDefault="004661A4" w:rsidP="004661A4">
      <w:pPr>
        <w:spacing w:line="360" w:lineRule="auto"/>
        <w:ind w:right="5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Jak we wszystkich przetrząsaczach </w:t>
      </w:r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>, również</w:t>
      </w:r>
      <w:r w:rsidR="00AC0AF9">
        <w:rPr>
          <w:rFonts w:ascii="Arial" w:hAnsi="Arial"/>
        </w:rPr>
        <w:t xml:space="preserve"> </w:t>
      </w:r>
      <w:r>
        <w:rPr>
          <w:rFonts w:ascii="Arial" w:hAnsi="Arial"/>
        </w:rPr>
        <w:t xml:space="preserve">w nowym HIT HT o czystość paszy z minimalnym udziałem surowego popiołu, czyste podbieranie roślin, optymalny efekt przetrząsania i czystą maszynę dba innowacyjna i sprawdzona przez rolników karuzela DYNATECH. </w:t>
      </w:r>
    </w:p>
    <w:p w14:paraId="12B90EE6" w14:textId="73F70551" w:rsidR="0093496E" w:rsidRPr="008E6F49" w:rsidRDefault="0093496E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D6F273" w14:textId="4E10B9AF" w:rsidR="0008623C" w:rsidRDefault="008E6F49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Specjalista od techniki do zbioru zielonek </w:t>
      </w:r>
      <w:proofErr w:type="spellStart"/>
      <w:r>
        <w:rPr>
          <w:rFonts w:ascii="Arial" w:hAnsi="Arial"/>
          <w:sz w:val="24"/>
          <w:szCs w:val="24"/>
        </w:rPr>
        <w:t>Pöttinger</w:t>
      </w:r>
      <w:proofErr w:type="spellEnd"/>
      <w:r>
        <w:rPr>
          <w:rFonts w:ascii="Arial" w:hAnsi="Arial"/>
          <w:sz w:val="24"/>
          <w:szCs w:val="24"/>
        </w:rPr>
        <w:t xml:space="preserve"> ponownie oferuje rozwiązanie zapewniające zebranie paszy z </w:t>
      </w:r>
      <w:r w:rsidR="00AC0AF9">
        <w:rPr>
          <w:rFonts w:ascii="Arial" w:hAnsi="Arial"/>
          <w:sz w:val="24"/>
          <w:szCs w:val="24"/>
        </w:rPr>
        <w:t>zachowaniem</w:t>
      </w:r>
      <w:r>
        <w:rPr>
          <w:rFonts w:ascii="Arial" w:hAnsi="Arial"/>
          <w:sz w:val="24"/>
          <w:szCs w:val="24"/>
        </w:rPr>
        <w:t xml:space="preserve"> jej najwyższej jakości. </w:t>
      </w:r>
    </w:p>
    <w:p w14:paraId="00C0CC08" w14:textId="01A0BA71" w:rsidR="0008623C" w:rsidRDefault="0008623C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35283F" w14:textId="77777777" w:rsidR="00AC0AF9" w:rsidRPr="008E6F49" w:rsidRDefault="00AC0AF9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285EB5" w14:textId="77777777" w:rsidR="008F1E41" w:rsidRPr="008F1E41" w:rsidRDefault="004C7F5C" w:rsidP="004C7F5C">
      <w:pPr>
        <w:pStyle w:val="Textkrper3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Podgląd zdjęć:  </w:t>
      </w:r>
    </w:p>
    <w:p w14:paraId="34C63540" w14:textId="7E80A21F" w:rsidR="004C7F5C" w:rsidRDefault="004C7F5C" w:rsidP="004C7F5C">
      <w:pPr>
        <w:pStyle w:val="Textkrper3"/>
        <w:rPr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6621C7" w:rsidRPr="005830B6" w14:paraId="0033F5F0" w14:textId="77777777" w:rsidTr="006621C7">
        <w:tc>
          <w:tcPr>
            <w:tcW w:w="4151" w:type="dxa"/>
          </w:tcPr>
          <w:p w14:paraId="3EE18B78" w14:textId="77777777" w:rsidR="007D3560" w:rsidRPr="005830B6" w:rsidRDefault="007D3560" w:rsidP="005830B6">
            <w:pPr>
              <w:pStyle w:val="Textkrper3"/>
              <w:spacing w:after="0"/>
              <w:jc w:val="center"/>
              <w:rPr>
                <w:noProof/>
              </w:rPr>
            </w:pPr>
          </w:p>
          <w:p w14:paraId="461BD846" w14:textId="1E17C1F7" w:rsidR="003073C0" w:rsidRDefault="00662A45" w:rsidP="005830B6">
            <w:pPr>
              <w:pStyle w:val="Textkrper3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FD4644" wp14:editId="48F29A56">
                  <wp:extent cx="1143000" cy="76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8E995" w14:textId="59CA6F47" w:rsidR="00E402AA" w:rsidRPr="005830B6" w:rsidRDefault="00E402AA" w:rsidP="005830B6">
            <w:pPr>
              <w:pStyle w:val="Textkrper3"/>
              <w:spacing w:after="0"/>
              <w:jc w:val="center"/>
              <w:rPr>
                <w:noProof/>
              </w:rPr>
            </w:pPr>
          </w:p>
        </w:tc>
        <w:tc>
          <w:tcPr>
            <w:tcW w:w="4152" w:type="dxa"/>
          </w:tcPr>
          <w:p w14:paraId="067CA06E" w14:textId="77777777" w:rsidR="00662A45" w:rsidRDefault="00662A45" w:rsidP="005830B6">
            <w:pPr>
              <w:pStyle w:val="Textkrper3"/>
              <w:spacing w:after="0"/>
              <w:jc w:val="center"/>
              <w:rPr>
                <w:noProof/>
              </w:rPr>
            </w:pPr>
          </w:p>
          <w:p w14:paraId="79B4D263" w14:textId="61654E60" w:rsidR="005830B6" w:rsidRPr="005830B6" w:rsidRDefault="00662A45" w:rsidP="005830B6">
            <w:pPr>
              <w:pStyle w:val="Textkrper3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48691A" wp14:editId="0F39EF09">
                  <wp:extent cx="1143000" cy="76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5C999" w14:textId="2AE722F7" w:rsidR="003073C0" w:rsidRPr="005830B6" w:rsidRDefault="003073C0" w:rsidP="005830B6">
            <w:pPr>
              <w:pStyle w:val="Textkrper3"/>
              <w:spacing w:after="0"/>
              <w:rPr>
                <w:noProof/>
              </w:rPr>
            </w:pPr>
          </w:p>
        </w:tc>
      </w:tr>
      <w:tr w:rsidR="006621C7" w:rsidRPr="0008623C" w14:paraId="6D54A251" w14:textId="77777777" w:rsidTr="006621C7">
        <w:tc>
          <w:tcPr>
            <w:tcW w:w="4151" w:type="dxa"/>
          </w:tcPr>
          <w:p w14:paraId="646E9555" w14:textId="7DEA59BD" w:rsidR="006621C7" w:rsidRPr="006621C7" w:rsidRDefault="0030142C" w:rsidP="006621C7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Nowy HIT HT 11100 pokazuje pełnię swoich możliwości </w:t>
            </w:r>
          </w:p>
        </w:tc>
        <w:tc>
          <w:tcPr>
            <w:tcW w:w="4152" w:type="dxa"/>
          </w:tcPr>
          <w:p w14:paraId="0163D0F9" w14:textId="05276E71" w:rsidR="006621C7" w:rsidRPr="006621C7" w:rsidRDefault="00662A45" w:rsidP="006621C7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HIT HT 17160 zapewnia dużą wydajność pracy na hektar</w:t>
            </w:r>
          </w:p>
        </w:tc>
      </w:tr>
      <w:tr w:rsidR="0030142C" w:rsidRPr="0008623C" w14:paraId="295AAA49" w14:textId="77777777" w:rsidTr="006621C7">
        <w:tc>
          <w:tcPr>
            <w:tcW w:w="4151" w:type="dxa"/>
          </w:tcPr>
          <w:p w14:paraId="62E3F0AA" w14:textId="22819CB3" w:rsidR="005830B6" w:rsidRPr="005A7337" w:rsidRDefault="00050B46" w:rsidP="00662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AB1C12">
                <w:rPr>
                  <w:rStyle w:val="Hyperlink"/>
                  <w:rFonts w:ascii="Arial" w:hAnsi="Arial"/>
                  <w:sz w:val="20"/>
                  <w:szCs w:val="20"/>
                </w:rPr>
                <w:t>https://www.poettinger.at/de_at/Newsroom/Pressebild/5207</w:t>
              </w:r>
            </w:hyperlink>
          </w:p>
        </w:tc>
        <w:tc>
          <w:tcPr>
            <w:tcW w:w="4152" w:type="dxa"/>
          </w:tcPr>
          <w:p w14:paraId="5D949D12" w14:textId="2D7377FE" w:rsidR="006621C7" w:rsidRPr="005A7337" w:rsidRDefault="00050B46" w:rsidP="00662A45">
            <w:pPr>
              <w:pStyle w:val="Textkrper3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AB1C12">
                <w:rPr>
                  <w:rStyle w:val="Hyperlink"/>
                  <w:rFonts w:ascii="Arial" w:hAnsi="Arial"/>
                  <w:sz w:val="20"/>
                  <w:szCs w:val="20"/>
                </w:rPr>
                <w:t>https://www.poettinger.at/de_at/Newsroom/Pressebild/5206</w:t>
              </w:r>
            </w:hyperlink>
          </w:p>
        </w:tc>
      </w:tr>
    </w:tbl>
    <w:p w14:paraId="27D86C82" w14:textId="77777777" w:rsidR="006621C7" w:rsidRPr="005A7337" w:rsidRDefault="006621C7" w:rsidP="004C7F5C">
      <w:pPr>
        <w:pStyle w:val="Textkrper3"/>
      </w:pPr>
    </w:p>
    <w:p w14:paraId="454BD6DF" w14:textId="77777777" w:rsidR="007D3560" w:rsidRPr="00AC0AF9" w:rsidRDefault="007D3560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</w:p>
    <w:p w14:paraId="0A29242C" w14:textId="6C804600" w:rsidR="00A10D72" w:rsidRDefault="00A753F3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Pozostałe zdjęcia w jakości do druku:</w:t>
      </w:r>
      <w:r w:rsidR="00AC0AF9">
        <w:rPr>
          <w:rFonts w:ascii="Arial" w:hAnsi="Arial"/>
          <w:snapToGrid w:val="0"/>
          <w:color w:val="000000"/>
        </w:rPr>
        <w:t xml:space="preserve"> </w:t>
      </w:r>
      <w:hyperlink r:id="rId12" w:history="1">
        <w:r w:rsidR="00AC0AF9" w:rsidRPr="00DA04F7">
          <w:rPr>
            <w:rStyle w:val="Hyperlink"/>
            <w:rFonts w:ascii="Arial" w:hAnsi="Arial"/>
            <w:snapToGrid w:val="0"/>
          </w:rPr>
          <w:t>http://www.poettinger.at/presse</w:t>
        </w:r>
      </w:hyperlink>
    </w:p>
    <w:p w14:paraId="6A9CDFD8" w14:textId="77777777" w:rsidR="007D3560" w:rsidRPr="00AC0AF9" w:rsidRDefault="007D3560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</w:p>
    <w:sectPr w:rsidR="007D3560" w:rsidRPr="00AC0AF9" w:rsidSect="00774C2F">
      <w:headerReference w:type="default" r:id="rId13"/>
      <w:footerReference w:type="defaul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F04B" w14:textId="77777777" w:rsidR="00F5003E" w:rsidRDefault="00F5003E" w:rsidP="00305DE3">
      <w:r>
        <w:separator/>
      </w:r>
    </w:p>
  </w:endnote>
  <w:endnote w:type="continuationSeparator" w:id="0">
    <w:p w14:paraId="36AEF523" w14:textId="77777777" w:rsidR="00F5003E" w:rsidRDefault="00F5003E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E824" w14:textId="77777777" w:rsidR="003073C0" w:rsidRDefault="003073C0" w:rsidP="000072D4">
    <w:pPr>
      <w:rPr>
        <w:rFonts w:ascii="Arial" w:hAnsi="Arial" w:cs="Arial"/>
        <w:b/>
        <w:sz w:val="18"/>
        <w:szCs w:val="18"/>
        <w:lang w:val="de-DE"/>
      </w:rPr>
    </w:pPr>
  </w:p>
  <w:p w14:paraId="193A09D7" w14:textId="750844DE" w:rsidR="004C157C" w:rsidRPr="002B6977" w:rsidRDefault="004C157C" w:rsidP="000072D4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PÖTTINGER Polska Sp. z o.o.</w:t>
    </w:r>
  </w:p>
  <w:p w14:paraId="6298482F" w14:textId="77777777" w:rsidR="004C157C" w:rsidRPr="002B6977" w:rsidRDefault="004C157C" w:rsidP="000072D4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07160D11" w14:textId="56EDC0D3" w:rsidR="004C157C" w:rsidRPr="00181F74" w:rsidRDefault="004C157C" w:rsidP="005C35C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Tel.: +48 603 770 957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begin"/>
    </w:r>
    <w:r w:rsidRPr="00181F74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separate"/>
    </w:r>
    <w:r w:rsidR="00A753F3" w:rsidRPr="00181F74">
      <w:rPr>
        <w:rStyle w:val="Seitenzahl"/>
        <w:rFonts w:ascii="Arial" w:hAnsi="Arial" w:cs="Arial"/>
        <w:sz w:val="18"/>
        <w:szCs w:val="18"/>
      </w:rPr>
      <w:t>1</w: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8023" w14:textId="77777777" w:rsidR="00F5003E" w:rsidRDefault="00F5003E" w:rsidP="00305DE3">
      <w:r>
        <w:separator/>
      </w:r>
    </w:p>
  </w:footnote>
  <w:footnote w:type="continuationSeparator" w:id="0">
    <w:p w14:paraId="5274B8E7" w14:textId="77777777" w:rsidR="00F5003E" w:rsidRDefault="00F5003E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C5F6" w14:textId="77777777" w:rsidR="004C157C" w:rsidRDefault="004C157C" w:rsidP="00164A93">
    <w:pPr>
      <w:pStyle w:val="Kopfzeile"/>
      <w:rPr>
        <w:rFonts w:ascii="Arial" w:hAnsi="Arial" w:cs="Arial"/>
      </w:rPr>
    </w:pPr>
  </w:p>
  <w:p w14:paraId="706B310D" w14:textId="021F4041" w:rsidR="004C157C" w:rsidRPr="00164A93" w:rsidRDefault="004C157C" w:rsidP="00164A93">
    <w:pPr>
      <w:pStyle w:val="Kopfzeile"/>
      <w:rPr>
        <w:rFonts w:ascii="Arial" w:hAnsi="Arial" w:cs="Arial"/>
        <w:sz w:val="28"/>
        <w:szCs w:val="28"/>
      </w:rPr>
    </w:pPr>
    <w:r>
      <w:rPr>
        <w:rFonts w:ascii="Arial" w:hAnsi="Arial"/>
        <w:b/>
      </w:rPr>
      <w:t>Informacja prasowa</w:t>
    </w:r>
    <w:r>
      <w:rPr>
        <w:rFonts w:ascii="Arial" w:hAnsi="Arial"/>
        <w:sz w:val="28"/>
        <w:szCs w:val="28"/>
      </w:rPr>
      <w:t xml:space="preserve">                               </w:t>
    </w:r>
    <w:r>
      <w:rPr>
        <w:noProof/>
      </w:rPr>
      <w:drawing>
        <wp:inline distT="0" distB="0" distL="0" distR="0" wp14:anchorId="5728ECA6" wp14:editId="580B8E58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45B2E3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  <w:p w14:paraId="1BEC8F5A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54C7"/>
    <w:multiLevelType w:val="hybridMultilevel"/>
    <w:tmpl w:val="B83E9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564234">
    <w:abstractNumId w:val="0"/>
  </w:num>
  <w:num w:numId="2" w16cid:durableId="167256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1749C"/>
    <w:rsid w:val="0004208A"/>
    <w:rsid w:val="00050B46"/>
    <w:rsid w:val="00082B0D"/>
    <w:rsid w:val="00083771"/>
    <w:rsid w:val="0008623C"/>
    <w:rsid w:val="0009699E"/>
    <w:rsid w:val="00096D82"/>
    <w:rsid w:val="000A117E"/>
    <w:rsid w:val="000A37F5"/>
    <w:rsid w:val="000A668E"/>
    <w:rsid w:val="000D3CD3"/>
    <w:rsid w:val="000D4DE0"/>
    <w:rsid w:val="000F5005"/>
    <w:rsid w:val="00100CB2"/>
    <w:rsid w:val="0010245E"/>
    <w:rsid w:val="00110880"/>
    <w:rsid w:val="00115487"/>
    <w:rsid w:val="001212C1"/>
    <w:rsid w:val="001357A3"/>
    <w:rsid w:val="0014209C"/>
    <w:rsid w:val="00147E31"/>
    <w:rsid w:val="00154644"/>
    <w:rsid w:val="00164A93"/>
    <w:rsid w:val="00181F74"/>
    <w:rsid w:val="00187216"/>
    <w:rsid w:val="001D55B0"/>
    <w:rsid w:val="001E7B4B"/>
    <w:rsid w:val="00203C95"/>
    <w:rsid w:val="00215009"/>
    <w:rsid w:val="00220839"/>
    <w:rsid w:val="00223BD4"/>
    <w:rsid w:val="0022437C"/>
    <w:rsid w:val="00264C1D"/>
    <w:rsid w:val="0027298A"/>
    <w:rsid w:val="00276C93"/>
    <w:rsid w:val="002940AC"/>
    <w:rsid w:val="002974C0"/>
    <w:rsid w:val="002A6608"/>
    <w:rsid w:val="002B0015"/>
    <w:rsid w:val="002C16B6"/>
    <w:rsid w:val="002C475C"/>
    <w:rsid w:val="002D02AC"/>
    <w:rsid w:val="002E71CF"/>
    <w:rsid w:val="0030142C"/>
    <w:rsid w:val="00305DE3"/>
    <w:rsid w:val="003073C0"/>
    <w:rsid w:val="00316180"/>
    <w:rsid w:val="00320FF1"/>
    <w:rsid w:val="00321523"/>
    <w:rsid w:val="00321D04"/>
    <w:rsid w:val="003225B2"/>
    <w:rsid w:val="00325C60"/>
    <w:rsid w:val="00356920"/>
    <w:rsid w:val="00362490"/>
    <w:rsid w:val="00365C9B"/>
    <w:rsid w:val="00371105"/>
    <w:rsid w:val="00385339"/>
    <w:rsid w:val="003C0C9A"/>
    <w:rsid w:val="003E1D16"/>
    <w:rsid w:val="003E2790"/>
    <w:rsid w:val="003E603B"/>
    <w:rsid w:val="00420E26"/>
    <w:rsid w:val="004235C5"/>
    <w:rsid w:val="00437D4B"/>
    <w:rsid w:val="00456B03"/>
    <w:rsid w:val="004624BB"/>
    <w:rsid w:val="004627DF"/>
    <w:rsid w:val="004661A4"/>
    <w:rsid w:val="004669F8"/>
    <w:rsid w:val="00471DE4"/>
    <w:rsid w:val="00477B32"/>
    <w:rsid w:val="004858CD"/>
    <w:rsid w:val="004866B6"/>
    <w:rsid w:val="004903DD"/>
    <w:rsid w:val="00491F1B"/>
    <w:rsid w:val="004A3F4A"/>
    <w:rsid w:val="004A7820"/>
    <w:rsid w:val="004B0AE8"/>
    <w:rsid w:val="004B63D1"/>
    <w:rsid w:val="004C157C"/>
    <w:rsid w:val="004C7F5C"/>
    <w:rsid w:val="004D405B"/>
    <w:rsid w:val="004D4E27"/>
    <w:rsid w:val="004D58B8"/>
    <w:rsid w:val="004F2AD2"/>
    <w:rsid w:val="00512257"/>
    <w:rsid w:val="0051518A"/>
    <w:rsid w:val="00516783"/>
    <w:rsid w:val="00523E61"/>
    <w:rsid w:val="00537C30"/>
    <w:rsid w:val="00547419"/>
    <w:rsid w:val="0055684C"/>
    <w:rsid w:val="00580261"/>
    <w:rsid w:val="005830B6"/>
    <w:rsid w:val="005A7337"/>
    <w:rsid w:val="005C1C9B"/>
    <w:rsid w:val="005C202C"/>
    <w:rsid w:val="005C35CD"/>
    <w:rsid w:val="005F6501"/>
    <w:rsid w:val="00606B54"/>
    <w:rsid w:val="00620C04"/>
    <w:rsid w:val="00632C75"/>
    <w:rsid w:val="00635F07"/>
    <w:rsid w:val="006529B2"/>
    <w:rsid w:val="006621C7"/>
    <w:rsid w:val="00662A45"/>
    <w:rsid w:val="00676E15"/>
    <w:rsid w:val="00693EC5"/>
    <w:rsid w:val="006C0A2F"/>
    <w:rsid w:val="006D26D5"/>
    <w:rsid w:val="006D6056"/>
    <w:rsid w:val="006E48E1"/>
    <w:rsid w:val="006F2305"/>
    <w:rsid w:val="006F4355"/>
    <w:rsid w:val="00700516"/>
    <w:rsid w:val="007223E2"/>
    <w:rsid w:val="00726486"/>
    <w:rsid w:val="007375FD"/>
    <w:rsid w:val="00745154"/>
    <w:rsid w:val="00746691"/>
    <w:rsid w:val="007608A1"/>
    <w:rsid w:val="007653E5"/>
    <w:rsid w:val="00767BB1"/>
    <w:rsid w:val="0077111A"/>
    <w:rsid w:val="00774C2F"/>
    <w:rsid w:val="00784684"/>
    <w:rsid w:val="00787CD1"/>
    <w:rsid w:val="00790394"/>
    <w:rsid w:val="007A72FD"/>
    <w:rsid w:val="007B7B85"/>
    <w:rsid w:val="007D08A4"/>
    <w:rsid w:val="007D3560"/>
    <w:rsid w:val="007F1626"/>
    <w:rsid w:val="0085104F"/>
    <w:rsid w:val="0088742A"/>
    <w:rsid w:val="00896EDB"/>
    <w:rsid w:val="008A2819"/>
    <w:rsid w:val="008A6D0C"/>
    <w:rsid w:val="008B4166"/>
    <w:rsid w:val="008C0A6D"/>
    <w:rsid w:val="008D66F5"/>
    <w:rsid w:val="008E2CC1"/>
    <w:rsid w:val="008E6F49"/>
    <w:rsid w:val="008F08D0"/>
    <w:rsid w:val="008F1E41"/>
    <w:rsid w:val="008F25AE"/>
    <w:rsid w:val="008F2753"/>
    <w:rsid w:val="008F6B55"/>
    <w:rsid w:val="009024D9"/>
    <w:rsid w:val="00902F84"/>
    <w:rsid w:val="009051BF"/>
    <w:rsid w:val="00907CA1"/>
    <w:rsid w:val="00913992"/>
    <w:rsid w:val="00921E4F"/>
    <w:rsid w:val="0092286C"/>
    <w:rsid w:val="009252FC"/>
    <w:rsid w:val="00932910"/>
    <w:rsid w:val="0093496E"/>
    <w:rsid w:val="00950F30"/>
    <w:rsid w:val="009615C8"/>
    <w:rsid w:val="00961D21"/>
    <w:rsid w:val="00967928"/>
    <w:rsid w:val="00972F87"/>
    <w:rsid w:val="0098260E"/>
    <w:rsid w:val="00986666"/>
    <w:rsid w:val="009866A7"/>
    <w:rsid w:val="009B3A73"/>
    <w:rsid w:val="009C3D5A"/>
    <w:rsid w:val="009F17C1"/>
    <w:rsid w:val="009F28CD"/>
    <w:rsid w:val="009F3747"/>
    <w:rsid w:val="009F4213"/>
    <w:rsid w:val="009F47C5"/>
    <w:rsid w:val="009F58E4"/>
    <w:rsid w:val="00A02FB2"/>
    <w:rsid w:val="00A0380D"/>
    <w:rsid w:val="00A10D72"/>
    <w:rsid w:val="00A17CC2"/>
    <w:rsid w:val="00A24042"/>
    <w:rsid w:val="00A3063B"/>
    <w:rsid w:val="00A330F1"/>
    <w:rsid w:val="00A45347"/>
    <w:rsid w:val="00A67500"/>
    <w:rsid w:val="00A753F3"/>
    <w:rsid w:val="00AA3D20"/>
    <w:rsid w:val="00AB0934"/>
    <w:rsid w:val="00AB1C12"/>
    <w:rsid w:val="00AB4167"/>
    <w:rsid w:val="00AB70FA"/>
    <w:rsid w:val="00AC0AF9"/>
    <w:rsid w:val="00AC2B53"/>
    <w:rsid w:val="00AC35BA"/>
    <w:rsid w:val="00AD403F"/>
    <w:rsid w:val="00AF3AF2"/>
    <w:rsid w:val="00B067B9"/>
    <w:rsid w:val="00B13834"/>
    <w:rsid w:val="00B217FF"/>
    <w:rsid w:val="00B21EC8"/>
    <w:rsid w:val="00B2609E"/>
    <w:rsid w:val="00B46970"/>
    <w:rsid w:val="00B5229F"/>
    <w:rsid w:val="00BC1DAA"/>
    <w:rsid w:val="00BD4D57"/>
    <w:rsid w:val="00BE725A"/>
    <w:rsid w:val="00BF7498"/>
    <w:rsid w:val="00C051C9"/>
    <w:rsid w:val="00C13194"/>
    <w:rsid w:val="00C255A6"/>
    <w:rsid w:val="00C424B7"/>
    <w:rsid w:val="00C7418F"/>
    <w:rsid w:val="00C81E42"/>
    <w:rsid w:val="00C86DB6"/>
    <w:rsid w:val="00C93A85"/>
    <w:rsid w:val="00C954F7"/>
    <w:rsid w:val="00CA199E"/>
    <w:rsid w:val="00CB670D"/>
    <w:rsid w:val="00CE10D2"/>
    <w:rsid w:val="00CF042C"/>
    <w:rsid w:val="00CF19B0"/>
    <w:rsid w:val="00D01E89"/>
    <w:rsid w:val="00D152A5"/>
    <w:rsid w:val="00D4074D"/>
    <w:rsid w:val="00D4767F"/>
    <w:rsid w:val="00D708FF"/>
    <w:rsid w:val="00D722A4"/>
    <w:rsid w:val="00D731A2"/>
    <w:rsid w:val="00D737CD"/>
    <w:rsid w:val="00D839D6"/>
    <w:rsid w:val="00D97481"/>
    <w:rsid w:val="00DA4CBC"/>
    <w:rsid w:val="00DA6F0D"/>
    <w:rsid w:val="00DC37C9"/>
    <w:rsid w:val="00DF7C11"/>
    <w:rsid w:val="00E15C1B"/>
    <w:rsid w:val="00E402AA"/>
    <w:rsid w:val="00E510C4"/>
    <w:rsid w:val="00E53C3E"/>
    <w:rsid w:val="00E54FB4"/>
    <w:rsid w:val="00E554DD"/>
    <w:rsid w:val="00E76C27"/>
    <w:rsid w:val="00E76E99"/>
    <w:rsid w:val="00E91883"/>
    <w:rsid w:val="00EB547A"/>
    <w:rsid w:val="00ED05DF"/>
    <w:rsid w:val="00ED0736"/>
    <w:rsid w:val="00ED2B8F"/>
    <w:rsid w:val="00ED7A66"/>
    <w:rsid w:val="00F058CF"/>
    <w:rsid w:val="00F132D5"/>
    <w:rsid w:val="00F22991"/>
    <w:rsid w:val="00F22A2A"/>
    <w:rsid w:val="00F23BE8"/>
    <w:rsid w:val="00F2404A"/>
    <w:rsid w:val="00F35ADA"/>
    <w:rsid w:val="00F5003E"/>
    <w:rsid w:val="00F538B9"/>
    <w:rsid w:val="00FA1F6B"/>
    <w:rsid w:val="00FA51E9"/>
    <w:rsid w:val="00FB311F"/>
    <w:rsid w:val="00FC600C"/>
    <w:rsid w:val="00FC7D9E"/>
    <w:rsid w:val="00FE56B5"/>
    <w:rsid w:val="00FE614D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E803B9B"/>
  <w15:docId w15:val="{9EDAA7BC-CCD2-45F5-8BBB-220D80E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1BC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raster">
    <w:name w:val="Table Grid"/>
    <w:basedOn w:val="NormaleTabelle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C30"/>
    <w:rPr>
      <w:rFonts w:ascii="Tahoma" w:hAnsi="Tahoma" w:cs="Tahoma"/>
      <w:sz w:val="16"/>
      <w:szCs w:val="16"/>
      <w:lang w:val="pl-PL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0072D4"/>
    <w:rPr>
      <w:sz w:val="24"/>
      <w:szCs w:val="24"/>
      <w:lang w:val="pl-PL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73C0"/>
    <w:rPr>
      <w:color w:val="605E5C"/>
      <w:shd w:val="clear" w:color="auto" w:fill="E1DFDD"/>
    </w:rPr>
  </w:style>
  <w:style w:type="paragraph" w:customStyle="1" w:styleId="CP">
    <w:name w:val="CP"/>
    <w:basedOn w:val="Standard"/>
    <w:next w:val="Standard"/>
    <w:uiPriority w:val="99"/>
    <w:rsid w:val="00E91883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eastAsiaTheme="minorHAnsi" w:hAnsi="HelveticaNeueLTW1G-Lt" w:cs="HelveticaNeueLTW1G-Lt"/>
      <w:color w:val="000000"/>
      <w:spacing w:val="2"/>
      <w:sz w:val="18"/>
      <w:szCs w:val="18"/>
    </w:rPr>
  </w:style>
  <w:style w:type="paragraph" w:customStyle="1" w:styleId="H2">
    <w:name w:val="H2"/>
    <w:basedOn w:val="Standard"/>
    <w:uiPriority w:val="99"/>
    <w:rsid w:val="009F28CD"/>
    <w:pPr>
      <w:autoSpaceDE w:val="0"/>
      <w:autoSpaceDN w:val="0"/>
      <w:adjustRightInd w:val="0"/>
      <w:spacing w:before="340" w:after="170" w:line="288" w:lineRule="auto"/>
      <w:textAlignment w:val="center"/>
    </w:pPr>
    <w:rPr>
      <w:rFonts w:ascii="HelveticaNeueLTW1G-Lt" w:eastAsiaTheme="minorHAnsi" w:hAnsi="HelveticaNeueLTW1G-Lt" w:cs="HelveticaNeueLTW1G-Lt"/>
      <w:color w:val="000000"/>
      <w:sz w:val="32"/>
      <w:szCs w:val="32"/>
    </w:rPr>
  </w:style>
  <w:style w:type="paragraph" w:customStyle="1" w:styleId="H3">
    <w:name w:val="H3"/>
    <w:basedOn w:val="Standard"/>
    <w:uiPriority w:val="99"/>
    <w:rsid w:val="009F28CD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eastAsiaTheme="minorHAnsi" w:hAnsi="HelveticaNeueLTW1G-Roman" w:cs="HelveticaNeueLTW1G-Roman"/>
      <w:color w:val="000000"/>
    </w:rPr>
  </w:style>
  <w:style w:type="paragraph" w:styleId="Listenabsatz">
    <w:name w:val="List Paragraph"/>
    <w:basedOn w:val="Standard"/>
    <w:uiPriority w:val="34"/>
    <w:qFormat/>
    <w:rsid w:val="009F28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3A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93A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93A85"/>
    <w:rPr>
      <w:lang w:val="pl-PL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3A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3A85"/>
    <w:rPr>
      <w:b/>
      <w:bCs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520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52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53860-89CE-4176-8048-0C2B53F5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Maschinenfabrik GmbH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Tyrakowska Edyta</cp:lastModifiedBy>
  <cp:revision>3</cp:revision>
  <cp:lastPrinted>2022-06-15T13:44:00Z</cp:lastPrinted>
  <dcterms:created xsi:type="dcterms:W3CDTF">2022-07-07T13:50:00Z</dcterms:created>
  <dcterms:modified xsi:type="dcterms:W3CDTF">2022-07-08T06:33:00Z</dcterms:modified>
</cp:coreProperties>
</file>